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546AADBA"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9C0C07">
        <w:rPr>
          <w:rFonts w:eastAsia="宋体" w:cs="Arial"/>
          <w:sz w:val="22"/>
          <w:szCs w:val="22"/>
          <w:lang w:eastAsia="zh-CN"/>
        </w:rPr>
        <w:t>3</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2E4227" w:rsidRPr="002E4227">
        <w:rPr>
          <w:rFonts w:cs="Arial"/>
          <w:bCs/>
          <w:sz w:val="22"/>
          <w:szCs w:val="22"/>
        </w:rPr>
        <w:t>R2-2100705</w:t>
      </w:r>
    </w:p>
    <w:bookmarkEnd w:id="0"/>
    <w:p w14:paraId="741FBEB9" w14:textId="2B063DC0"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9C0C07">
        <w:rPr>
          <w:rFonts w:cs="Arial"/>
          <w:bCs/>
          <w:sz w:val="22"/>
          <w:szCs w:val="22"/>
        </w:rPr>
        <w:t xml:space="preserve">Jan </w:t>
      </w:r>
      <w:r w:rsidR="00935653">
        <w:rPr>
          <w:rFonts w:cs="Arial"/>
          <w:bCs/>
          <w:sz w:val="22"/>
          <w:szCs w:val="22"/>
        </w:rPr>
        <w:t>2</w:t>
      </w:r>
      <w:r w:rsidR="009C0C07">
        <w:rPr>
          <w:rFonts w:cs="Arial"/>
          <w:bCs/>
          <w:sz w:val="22"/>
          <w:szCs w:val="22"/>
        </w:rPr>
        <w:t>5</w:t>
      </w:r>
      <w:r w:rsidR="009C0C07">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9C0C07">
        <w:rPr>
          <w:rFonts w:cs="Arial"/>
          <w:bCs/>
          <w:sz w:val="22"/>
          <w:szCs w:val="22"/>
        </w:rPr>
        <w:t>Feb 5</w:t>
      </w:r>
      <w:r w:rsidR="007E608F" w:rsidRPr="007E608F">
        <w:rPr>
          <w:rFonts w:cs="Arial"/>
          <w:bCs/>
          <w:sz w:val="22"/>
          <w:szCs w:val="22"/>
          <w:vertAlign w:val="superscript"/>
        </w:rPr>
        <w:t>th</w:t>
      </w:r>
      <w:r w:rsidR="007E608F">
        <w:rPr>
          <w:rFonts w:cs="Arial"/>
          <w:bCs/>
          <w:sz w:val="22"/>
          <w:szCs w:val="22"/>
        </w:rPr>
        <w:t>,</w:t>
      </w:r>
      <w:r>
        <w:rPr>
          <w:rFonts w:cs="Arial"/>
          <w:bCs/>
          <w:sz w:val="22"/>
          <w:szCs w:val="22"/>
        </w:rPr>
        <w:t xml:space="preserve"> 202</w:t>
      </w:r>
      <w:r w:rsidR="009C0C07">
        <w:rPr>
          <w:rFonts w:cs="Arial"/>
          <w:bCs/>
          <w:sz w:val="22"/>
          <w:szCs w:val="22"/>
        </w:rPr>
        <w:t>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7BB37628"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4B5E67">
        <w:rPr>
          <w:rFonts w:eastAsia="宋体"/>
          <w:sz w:val="22"/>
          <w:lang w:eastAsia="zh-CN"/>
        </w:rPr>
        <w:t xml:space="preserve">Remaining issues on RACH </w:t>
      </w:r>
      <w:r w:rsidR="002E53E3">
        <w:rPr>
          <w:rFonts w:eastAsia="宋体"/>
          <w:sz w:val="22"/>
          <w:lang w:eastAsia="zh-CN"/>
        </w:rPr>
        <w:t>configuration</w:t>
      </w:r>
    </w:p>
    <w:p w14:paraId="785EBA47" w14:textId="11B9A031" w:rsidR="000F57D5" w:rsidRPr="00BD30FD" w:rsidRDefault="000F57D5" w:rsidP="006227F1">
      <w:pPr>
        <w:pStyle w:val="a5"/>
        <w:tabs>
          <w:tab w:val="clear" w:pos="4536"/>
          <w:tab w:val="left" w:pos="1800"/>
        </w:tabs>
        <w:ind w:left="1798" w:hangingChars="814" w:hanging="1798"/>
        <w:rPr>
          <w:rFonts w:eastAsia="宋体"/>
          <w:sz w:val="22"/>
          <w:lang w:eastAsia="zh-CN"/>
        </w:rPr>
      </w:pPr>
      <w:r w:rsidRPr="0089678A">
        <w:rPr>
          <w:rFonts w:eastAsia="宋体"/>
          <w:sz w:val="22"/>
          <w:lang w:eastAsia="zh-CN"/>
        </w:rPr>
        <w:t>Agenda Item:</w:t>
      </w:r>
      <w:bookmarkStart w:id="2" w:name="Source"/>
      <w:bookmarkEnd w:id="2"/>
      <w:r w:rsidRPr="0089678A">
        <w:rPr>
          <w:rFonts w:eastAsia="宋体"/>
          <w:sz w:val="22"/>
          <w:lang w:eastAsia="zh-CN"/>
        </w:rPr>
        <w:tab/>
      </w:r>
      <w:r w:rsidR="00BE3DFE" w:rsidRPr="0089678A">
        <w:rPr>
          <w:rFonts w:eastAsia="宋体"/>
          <w:sz w:val="22"/>
          <w:lang w:eastAsia="zh-CN"/>
        </w:rPr>
        <w:t>8</w:t>
      </w:r>
      <w:r w:rsidR="000B50AB" w:rsidRPr="0089678A">
        <w:rPr>
          <w:rFonts w:eastAsia="宋体"/>
          <w:sz w:val="22"/>
          <w:lang w:eastAsia="zh-CN"/>
        </w:rPr>
        <w:t>.</w:t>
      </w:r>
      <w:r w:rsidR="00BE3DFE" w:rsidRPr="0089678A">
        <w:rPr>
          <w:rFonts w:eastAsia="宋体"/>
          <w:sz w:val="22"/>
          <w:lang w:eastAsia="zh-CN"/>
        </w:rPr>
        <w:t>8</w:t>
      </w:r>
      <w:r w:rsidR="000F480E" w:rsidRPr="0089678A">
        <w:rPr>
          <w:rFonts w:eastAsia="宋体"/>
          <w:sz w:val="22"/>
          <w:lang w:eastAsia="zh-CN"/>
        </w:rPr>
        <w:t>.3</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5713DC67" w14:textId="201FE047" w:rsidR="00CD5A26" w:rsidRDefault="00CD5A26" w:rsidP="00CD5A26">
      <w:pPr>
        <w:rPr>
          <w:szCs w:val="21"/>
        </w:rPr>
      </w:pPr>
      <w:r w:rsidRPr="00CD5A26">
        <w:rPr>
          <w:szCs w:val="21"/>
        </w:rPr>
        <w:t>A</w:t>
      </w:r>
      <w:r w:rsidR="00935653">
        <w:rPr>
          <w:szCs w:val="21"/>
        </w:rPr>
        <w:t>t RAN2#11</w:t>
      </w:r>
      <w:r w:rsidR="00AB64D7">
        <w:rPr>
          <w:szCs w:val="21"/>
        </w:rPr>
        <w:t>2</w:t>
      </w:r>
      <w:r w:rsidR="00935653">
        <w:rPr>
          <w:szCs w:val="21"/>
        </w:rPr>
        <w:t>-e meeting, RAN2 has made the following agreements on RAN slicing discussion:</w:t>
      </w:r>
      <w:r w:rsidRPr="00CD5A26">
        <w:rPr>
          <w:szCs w:val="21"/>
        </w:rPr>
        <w:t xml:space="preserve"> </w:t>
      </w:r>
    </w:p>
    <w:p w14:paraId="44F2FBA8" w14:textId="77777777" w:rsidR="00AB64D7" w:rsidRDefault="00AB64D7" w:rsidP="00AB64D7">
      <w:pPr>
        <w:pStyle w:val="Agreement"/>
        <w:numPr>
          <w:ilvl w:val="0"/>
          <w:numId w:val="0"/>
        </w:numPr>
        <w:pBdr>
          <w:top w:val="single" w:sz="4" w:space="1" w:color="auto"/>
          <w:left w:val="single" w:sz="4" w:space="4" w:color="auto"/>
          <w:bottom w:val="single" w:sz="4" w:space="1" w:color="auto"/>
          <w:right w:val="single" w:sz="4" w:space="4" w:color="auto"/>
        </w:pBdr>
        <w:ind w:left="360" w:hanging="360"/>
      </w:pPr>
      <w:r>
        <w:t>Agreements</w:t>
      </w:r>
    </w:p>
    <w:p w14:paraId="38AD3CC4" w14:textId="77777777" w:rsidR="00AB64D7" w:rsidRPr="00A96DE9" w:rsidRDefault="00AB64D7" w:rsidP="00AB64D7">
      <w:pPr>
        <w:pStyle w:val="Agreement"/>
        <w:pBdr>
          <w:top w:val="single" w:sz="4" w:space="1" w:color="auto"/>
          <w:left w:val="single" w:sz="4" w:space="4" w:color="auto"/>
          <w:bottom w:val="single" w:sz="4" w:space="1" w:color="auto"/>
          <w:right w:val="single" w:sz="4" w:space="4" w:color="auto"/>
        </w:pBdr>
        <w:tabs>
          <w:tab w:val="clear" w:pos="1435"/>
          <w:tab w:val="num" w:pos="360"/>
        </w:tabs>
        <w:spacing w:after="0"/>
        <w:ind w:left="360"/>
      </w:pPr>
      <w:r w:rsidRPr="00A96DE9">
        <w:t>10: The intentions and use cases for slice-based RACH configuration are as follows:</w:t>
      </w:r>
      <w:r>
        <w:br/>
      </w:r>
      <w:r w:rsidRPr="00A96DE9">
        <w:t>Intention 1: RA resource isolation. From marketing point of view, some of the industrial customers have the requirement for access resource isolation, in order to provide guaranteed RA resources for their sensitive slices.</w:t>
      </w:r>
      <w:r>
        <w:br/>
      </w:r>
      <w:r w:rsidRPr="00A96DE9">
        <w:t>Intention 2: Slice access prioritization. In R15/16, all slices are sharing the same RA resources and cannot be differentiated by network side. But some slices may need to be prioritized during the RA procedure.</w:t>
      </w:r>
    </w:p>
    <w:p w14:paraId="6900F1C9" w14:textId="77777777" w:rsidR="00AB64D7" w:rsidRPr="00A96DE9" w:rsidRDefault="00AB64D7" w:rsidP="00AB64D7">
      <w:pPr>
        <w:pStyle w:val="Agreement"/>
        <w:pBdr>
          <w:top w:val="single" w:sz="4" w:space="1" w:color="auto"/>
          <w:left w:val="single" w:sz="4" w:space="4" w:color="auto"/>
          <w:bottom w:val="single" w:sz="4" w:space="1" w:color="auto"/>
          <w:right w:val="single" w:sz="4" w:space="4" w:color="auto"/>
        </w:pBdr>
        <w:tabs>
          <w:tab w:val="clear" w:pos="1435"/>
          <w:tab w:val="num" w:pos="360"/>
        </w:tabs>
        <w:spacing w:after="0"/>
        <w:ind w:left="360"/>
      </w:pPr>
      <w:r w:rsidRPr="00A96DE9">
        <w:t>11: The following solutions will be studied and captured in the TR 38.832:</w:t>
      </w:r>
      <w:r>
        <w:br/>
      </w:r>
      <w:r w:rsidRPr="00A96DE9">
        <w:t xml:space="preserve">Solution 1: </w:t>
      </w:r>
      <w:r w:rsidRPr="00B06AD6">
        <w:rPr>
          <w:highlight w:val="yellow"/>
        </w:rPr>
        <w:t>Slice-specific</w:t>
      </w:r>
      <w:r w:rsidRPr="00A96DE9">
        <w:t xml:space="preserve"> separate RACH resources pool can be configured per slice or per slice group, in addition to the existing common RACH resources.</w:t>
      </w:r>
      <w:r>
        <w:br/>
      </w:r>
      <w:r w:rsidRPr="00A96DE9">
        <w:t xml:space="preserve">Solution 2: </w:t>
      </w:r>
      <w:r w:rsidRPr="00B06AD6">
        <w:rPr>
          <w:highlight w:val="yellow"/>
        </w:rPr>
        <w:t>Slice-specific</w:t>
      </w:r>
      <w:r w:rsidRPr="00A96DE9">
        <w:t xml:space="preserve"> RACH parameters prioritization can be configured per slice </w:t>
      </w:r>
      <w:r w:rsidRPr="00B06AD6">
        <w:rPr>
          <w:highlight w:val="yellow"/>
        </w:rPr>
        <w:t>or per slice group</w:t>
      </w:r>
      <w:r w:rsidRPr="00A96DE9">
        <w:t>.</w:t>
      </w:r>
      <w:r>
        <w:br/>
      </w:r>
      <w:r w:rsidRPr="00A96DE9">
        <w:t>Neither solution may not be applicable to all possible slices.</w:t>
      </w:r>
    </w:p>
    <w:p w14:paraId="644889E7" w14:textId="77777777" w:rsidR="00AB64D7" w:rsidRDefault="00AB64D7" w:rsidP="00AB64D7">
      <w:pPr>
        <w:pStyle w:val="Doc-text2"/>
        <w:rPr>
          <w:i/>
          <w:iCs/>
        </w:rPr>
      </w:pPr>
    </w:p>
    <w:p w14:paraId="637B659B" w14:textId="3640FF88" w:rsidR="004A2CFC" w:rsidRPr="00823A00" w:rsidRDefault="004A2CFC" w:rsidP="006C751E">
      <w:pPr>
        <w:spacing w:beforeLines="50" w:before="137"/>
        <w:jc w:val="both"/>
        <w:rPr>
          <w:szCs w:val="21"/>
        </w:rPr>
      </w:pPr>
      <w:r>
        <w:rPr>
          <w:szCs w:val="21"/>
        </w:rPr>
        <w:t xml:space="preserve">This contribution discusses </w:t>
      </w:r>
      <w:r w:rsidR="00AB64D7">
        <w:rPr>
          <w:szCs w:val="21"/>
        </w:rPr>
        <w:t xml:space="preserve">remaining issues on </w:t>
      </w:r>
      <w:proofErr w:type="gramStart"/>
      <w:r w:rsidR="00AB64D7">
        <w:rPr>
          <w:szCs w:val="21"/>
        </w:rPr>
        <w:t>slice based</w:t>
      </w:r>
      <w:proofErr w:type="gramEnd"/>
      <w:r w:rsidR="00AB64D7">
        <w:rPr>
          <w:szCs w:val="21"/>
        </w:rPr>
        <w:t xml:space="preserve"> RACH configuration.</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6B3EFD79" w14:textId="25D248F6" w:rsidR="00FE1E24" w:rsidRDefault="00FE1E24" w:rsidP="00FE1E24">
      <w:pPr>
        <w:jc w:val="both"/>
        <w:rPr>
          <w:szCs w:val="20"/>
          <w:lang w:eastAsia="zh-CN"/>
        </w:rPr>
      </w:pPr>
      <w:bookmarkStart w:id="6" w:name="_Hlk47332130"/>
      <w:r>
        <w:rPr>
          <w:szCs w:val="20"/>
          <w:lang w:eastAsia="zh-CN"/>
        </w:rPr>
        <w:t>To allow UE direct and fast access to its intended slice, there could be some correlation between supported slice and RACH resources, for example to access slice 1 network reserves RACH resource 1 and for slice 2 network reserves RACH resource 2. So, when accessing slice 1, UE uses RACH resource 1. Thus, the correlation can be RACH resources per slice.</w:t>
      </w:r>
    </w:p>
    <w:p w14:paraId="6A8F04DD" w14:textId="77777777" w:rsidR="00FE1E24" w:rsidRDefault="00FE1E24" w:rsidP="00FE1E24">
      <w:pPr>
        <w:jc w:val="both"/>
        <w:rPr>
          <w:szCs w:val="20"/>
          <w:lang w:eastAsia="zh-CN"/>
        </w:rPr>
      </w:pPr>
      <w:r>
        <w:rPr>
          <w:szCs w:val="20"/>
          <w:lang w:eastAsia="zh-CN"/>
        </w:rPr>
        <w:t>RACH configuration per slice would also allow to enforce UE access control, for UE cannot uses RACH resource 2 to access slice 1, alternatively, if network does not allocate RACH resource 1, UE cannot access to slice 1.</w:t>
      </w:r>
    </w:p>
    <w:p w14:paraId="0BBA8082" w14:textId="77777777" w:rsidR="00FE1E24" w:rsidRPr="004E0214" w:rsidRDefault="00FE1E24" w:rsidP="004E0214">
      <w:pPr>
        <w:pStyle w:val="Observation"/>
        <w:numPr>
          <w:ilvl w:val="0"/>
          <w:numId w:val="7"/>
        </w:numPr>
        <w:tabs>
          <w:tab w:val="clear" w:pos="425"/>
        </w:tabs>
        <w:ind w:left="1701" w:hanging="1701"/>
        <w:rPr>
          <w:rFonts w:ascii="Times New Roman" w:eastAsia="等线" w:hAnsi="Times New Roman"/>
          <w:lang w:val="en-US" w:eastAsia="zh-CN"/>
        </w:rPr>
      </w:pPr>
      <w:bookmarkStart w:id="7" w:name="_Ref61595979"/>
      <w:r w:rsidRPr="004E0214">
        <w:rPr>
          <w:rFonts w:ascii="Times New Roman" w:eastAsia="等线" w:hAnsi="Times New Roman"/>
          <w:lang w:val="en-US" w:eastAsia="zh-CN"/>
        </w:rPr>
        <w:t>RACH configuration per slice is a way to enforce UE access control.</w:t>
      </w:r>
      <w:bookmarkEnd w:id="7"/>
    </w:p>
    <w:p w14:paraId="42B7D642" w14:textId="1FDE685F" w:rsidR="00F43468" w:rsidRDefault="009F1131" w:rsidP="009F1131">
      <w:pPr>
        <w:jc w:val="both"/>
        <w:rPr>
          <w:szCs w:val="20"/>
          <w:lang w:eastAsia="zh-CN"/>
        </w:rPr>
      </w:pPr>
      <w:r>
        <w:rPr>
          <w:szCs w:val="20"/>
          <w:lang w:eastAsia="zh-CN"/>
        </w:rPr>
        <w:t>For slice</w:t>
      </w:r>
      <w:r w:rsidR="004C2626">
        <w:rPr>
          <w:szCs w:val="20"/>
          <w:lang w:eastAsia="zh-CN"/>
        </w:rPr>
        <w:t>-</w:t>
      </w:r>
      <w:r>
        <w:rPr>
          <w:szCs w:val="20"/>
          <w:lang w:eastAsia="zh-CN"/>
        </w:rPr>
        <w:t>based RACH configuration the</w:t>
      </w:r>
      <w:r w:rsidR="004C2626">
        <w:rPr>
          <w:szCs w:val="20"/>
          <w:lang w:eastAsia="zh-CN"/>
        </w:rPr>
        <w:t xml:space="preserve"> </w:t>
      </w:r>
      <w:r w:rsidR="00045219">
        <w:rPr>
          <w:szCs w:val="20"/>
          <w:lang w:eastAsia="zh-CN"/>
        </w:rPr>
        <w:t>follow</w:t>
      </w:r>
      <w:r w:rsidR="004C2626">
        <w:rPr>
          <w:szCs w:val="20"/>
          <w:lang w:eastAsia="zh-CN"/>
        </w:rPr>
        <w:t>i</w:t>
      </w:r>
      <w:r w:rsidR="00045219">
        <w:rPr>
          <w:szCs w:val="20"/>
          <w:lang w:eastAsia="zh-CN"/>
        </w:rPr>
        <w:t xml:space="preserve">ng </w:t>
      </w:r>
      <w:r w:rsidR="004C2626">
        <w:rPr>
          <w:szCs w:val="20"/>
          <w:lang w:eastAsia="zh-CN"/>
        </w:rPr>
        <w:t>two solutions were identified:</w:t>
      </w:r>
    </w:p>
    <w:p w14:paraId="7B9E2BE6" w14:textId="77777777" w:rsidR="004C2626" w:rsidRPr="004C2626" w:rsidRDefault="004C2626" w:rsidP="004C2626">
      <w:pPr>
        <w:pStyle w:val="af3"/>
        <w:numPr>
          <w:ilvl w:val="0"/>
          <w:numId w:val="39"/>
        </w:numPr>
        <w:ind w:firstLineChars="0"/>
        <w:rPr>
          <w:rFonts w:ascii="Times New Roman" w:hAnsi="Times New Roman"/>
          <w:sz w:val="20"/>
          <w:szCs w:val="20"/>
        </w:rPr>
      </w:pPr>
      <w:r w:rsidRPr="004C2626">
        <w:rPr>
          <w:rFonts w:ascii="Times New Roman" w:hAnsi="Times New Roman"/>
          <w:b/>
          <w:sz w:val="20"/>
          <w:szCs w:val="20"/>
        </w:rPr>
        <w:t>Solution 1</w:t>
      </w:r>
      <w:r w:rsidRPr="004C2626">
        <w:rPr>
          <w:rFonts w:ascii="Times New Roman" w:hAnsi="Times New Roman"/>
          <w:sz w:val="20"/>
          <w:szCs w:val="20"/>
        </w:rPr>
        <w:t>: Slice-specific separate RACH resources pool can be configured per slice or per slice group, in addition to the existing common RACH resources.</w:t>
      </w:r>
    </w:p>
    <w:p w14:paraId="6D85CA50" w14:textId="77777777" w:rsidR="004C2626" w:rsidRPr="004C2626" w:rsidRDefault="004C2626" w:rsidP="00822611">
      <w:pPr>
        <w:pStyle w:val="af3"/>
        <w:numPr>
          <w:ilvl w:val="0"/>
          <w:numId w:val="39"/>
        </w:numPr>
        <w:ind w:firstLineChars="0"/>
        <w:rPr>
          <w:szCs w:val="20"/>
        </w:rPr>
      </w:pPr>
      <w:r w:rsidRPr="004C2626">
        <w:rPr>
          <w:rFonts w:ascii="Times New Roman" w:hAnsi="Times New Roman"/>
          <w:b/>
          <w:sz w:val="20"/>
          <w:szCs w:val="20"/>
        </w:rPr>
        <w:t>Solution 2</w:t>
      </w:r>
      <w:r w:rsidRPr="004C2626">
        <w:rPr>
          <w:rFonts w:ascii="Times New Roman" w:hAnsi="Times New Roman"/>
          <w:sz w:val="20"/>
          <w:szCs w:val="20"/>
        </w:rPr>
        <w:t>: Slice-specific RACH parameters prioritization can be configured per slice or per slice group.</w:t>
      </w:r>
    </w:p>
    <w:p w14:paraId="130D2DAE" w14:textId="05CBD812" w:rsidR="004C2626" w:rsidRDefault="007A01A1" w:rsidP="009F1131">
      <w:pPr>
        <w:jc w:val="both"/>
        <w:rPr>
          <w:szCs w:val="20"/>
          <w:lang w:eastAsia="zh-CN"/>
        </w:rPr>
      </w:pPr>
      <w:r>
        <w:rPr>
          <w:szCs w:val="20"/>
          <w:lang w:eastAsia="zh-CN"/>
        </w:rPr>
        <w:t>These two solutions were identified to address the following two intentions:</w:t>
      </w:r>
    </w:p>
    <w:p w14:paraId="1C68F9BF" w14:textId="77777777" w:rsidR="007A01A1" w:rsidRPr="007A01A1" w:rsidRDefault="007A01A1" w:rsidP="007A01A1">
      <w:pPr>
        <w:pStyle w:val="af3"/>
        <w:numPr>
          <w:ilvl w:val="0"/>
          <w:numId w:val="40"/>
        </w:numPr>
        <w:ind w:firstLineChars="0"/>
        <w:rPr>
          <w:rFonts w:ascii="Times New Roman" w:hAnsi="Times New Roman"/>
          <w:sz w:val="20"/>
          <w:szCs w:val="20"/>
        </w:rPr>
      </w:pPr>
      <w:r w:rsidRPr="007A01A1">
        <w:rPr>
          <w:rFonts w:ascii="Times New Roman" w:hAnsi="Times New Roman"/>
          <w:b/>
          <w:sz w:val="20"/>
          <w:szCs w:val="20"/>
        </w:rPr>
        <w:t>Intention 1</w:t>
      </w:r>
      <w:r w:rsidRPr="007A01A1">
        <w:rPr>
          <w:rFonts w:ascii="Times New Roman" w:hAnsi="Times New Roman"/>
          <w:sz w:val="20"/>
          <w:szCs w:val="20"/>
        </w:rPr>
        <w:t>: RA resource isolation. From marketing point of view, some of the industrial customers have the requirement for access resource isolation, in order to provide guaranteed RA resources for their sensitive slices.</w:t>
      </w:r>
    </w:p>
    <w:p w14:paraId="1695D0B2" w14:textId="336EBA7F" w:rsidR="007A01A1" w:rsidRPr="007A01A1" w:rsidRDefault="007A01A1" w:rsidP="007A01A1">
      <w:pPr>
        <w:pStyle w:val="af3"/>
        <w:numPr>
          <w:ilvl w:val="0"/>
          <w:numId w:val="40"/>
        </w:numPr>
        <w:ind w:firstLineChars="0"/>
        <w:rPr>
          <w:rFonts w:ascii="Times New Roman" w:hAnsi="Times New Roman"/>
          <w:sz w:val="20"/>
          <w:szCs w:val="20"/>
        </w:rPr>
      </w:pPr>
      <w:r w:rsidRPr="007A01A1">
        <w:rPr>
          <w:rFonts w:ascii="Times New Roman" w:hAnsi="Times New Roman"/>
          <w:sz w:val="20"/>
          <w:szCs w:val="20"/>
        </w:rPr>
        <w:t xml:space="preserve"> </w:t>
      </w:r>
      <w:r w:rsidRPr="007A01A1">
        <w:rPr>
          <w:rFonts w:ascii="Times New Roman" w:hAnsi="Times New Roman"/>
          <w:b/>
          <w:sz w:val="20"/>
          <w:szCs w:val="20"/>
        </w:rPr>
        <w:t>Intention 2</w:t>
      </w:r>
      <w:r w:rsidRPr="007A01A1">
        <w:rPr>
          <w:rFonts w:ascii="Times New Roman" w:hAnsi="Times New Roman"/>
          <w:sz w:val="20"/>
          <w:szCs w:val="20"/>
        </w:rPr>
        <w:t xml:space="preserve">: Slice access prioritization. In R15/16, all slices are sharing the same RA resources and </w:t>
      </w:r>
      <w:r w:rsidRPr="007A01A1">
        <w:rPr>
          <w:rFonts w:ascii="Times New Roman" w:hAnsi="Times New Roman"/>
          <w:sz w:val="20"/>
          <w:szCs w:val="20"/>
        </w:rPr>
        <w:lastRenderedPageBreak/>
        <w:t>cannot be differentiated by network side. But some slices may need to be prioritized during the RA procedure.</w:t>
      </w:r>
    </w:p>
    <w:p w14:paraId="0D517189" w14:textId="77777777" w:rsidR="00525819" w:rsidRDefault="00807126" w:rsidP="00DD17A3">
      <w:pPr>
        <w:jc w:val="both"/>
        <w:rPr>
          <w:szCs w:val="20"/>
          <w:lang w:eastAsia="zh-CN"/>
        </w:rPr>
      </w:pPr>
      <w:r>
        <w:rPr>
          <w:szCs w:val="20"/>
          <w:lang w:eastAsia="zh-CN"/>
        </w:rPr>
        <w:t>Solution 1 meets both above intention 1 and intention 2. But, solution 2 can just cover intention 2.</w:t>
      </w:r>
      <w:r w:rsidR="005D4F93">
        <w:rPr>
          <w:szCs w:val="20"/>
          <w:lang w:eastAsia="zh-CN"/>
        </w:rPr>
        <w:t xml:space="preserve"> Solution 1 has the advantage of reducing RACH collision and delay for some slice deployment requirement. But solution 1 may induce RACH fragmentation. </w:t>
      </w:r>
    </w:p>
    <w:p w14:paraId="15529B12" w14:textId="6DC9F0AC" w:rsidR="00807126" w:rsidRDefault="005D4F93" w:rsidP="00DD17A3">
      <w:pPr>
        <w:jc w:val="both"/>
        <w:rPr>
          <w:szCs w:val="20"/>
          <w:lang w:eastAsia="zh-CN"/>
        </w:rPr>
      </w:pPr>
      <w:r>
        <w:rPr>
          <w:szCs w:val="20"/>
          <w:lang w:eastAsia="zh-CN"/>
        </w:rPr>
        <w:t xml:space="preserve">Solution 2 </w:t>
      </w:r>
      <w:r w:rsidR="000964E5">
        <w:rPr>
          <w:rFonts w:hint="eastAsia"/>
          <w:szCs w:val="20"/>
          <w:lang w:eastAsia="zh-CN"/>
        </w:rPr>
        <w:t>ca</w:t>
      </w:r>
      <w:r w:rsidR="000964E5">
        <w:rPr>
          <w:szCs w:val="20"/>
          <w:lang w:eastAsia="zh-CN"/>
        </w:rPr>
        <w:t xml:space="preserve">n </w:t>
      </w:r>
      <w:r>
        <w:rPr>
          <w:szCs w:val="20"/>
          <w:lang w:eastAsia="zh-CN"/>
        </w:rPr>
        <w:t xml:space="preserve">be useful </w:t>
      </w:r>
      <w:r w:rsidR="004C409F">
        <w:rPr>
          <w:szCs w:val="20"/>
          <w:lang w:eastAsia="zh-CN"/>
        </w:rPr>
        <w:t xml:space="preserve">in case slices are of different priority. </w:t>
      </w:r>
      <w:r w:rsidR="00525819">
        <w:rPr>
          <w:szCs w:val="20"/>
          <w:lang w:eastAsia="zh-CN"/>
        </w:rPr>
        <w:t>But, configuration of solution 2 may be complex.</w:t>
      </w:r>
    </w:p>
    <w:p w14:paraId="57E3867F" w14:textId="5EC4E8D4" w:rsidR="00391BCC" w:rsidRDefault="00054A91" w:rsidP="00DD17A3">
      <w:pPr>
        <w:jc w:val="both"/>
        <w:rPr>
          <w:szCs w:val="20"/>
          <w:lang w:eastAsia="zh-CN"/>
        </w:rPr>
      </w:pPr>
      <w:r>
        <w:rPr>
          <w:szCs w:val="20"/>
          <w:lang w:eastAsia="zh-CN"/>
        </w:rPr>
        <w:t>It is worth noting that none of these solution</w:t>
      </w:r>
      <w:r w:rsidR="00391BCC">
        <w:rPr>
          <w:szCs w:val="20"/>
          <w:lang w:eastAsia="zh-CN"/>
        </w:rPr>
        <w:t>s</w:t>
      </w:r>
      <w:r>
        <w:rPr>
          <w:szCs w:val="20"/>
          <w:lang w:eastAsia="zh-CN"/>
        </w:rPr>
        <w:t xml:space="preserve"> can cover </w:t>
      </w:r>
      <w:r w:rsidR="00391BCC">
        <w:rPr>
          <w:szCs w:val="20"/>
          <w:lang w:eastAsia="zh-CN"/>
        </w:rPr>
        <w:t xml:space="preserve">all </w:t>
      </w:r>
      <w:r>
        <w:rPr>
          <w:szCs w:val="20"/>
          <w:lang w:eastAsia="zh-CN"/>
        </w:rPr>
        <w:t>potential slice deployment scenarios.</w:t>
      </w:r>
      <w:r w:rsidR="00391BCC">
        <w:rPr>
          <w:szCs w:val="20"/>
          <w:lang w:eastAsia="zh-CN"/>
        </w:rPr>
        <w:t xml:space="preserve"> </w:t>
      </w:r>
    </w:p>
    <w:p w14:paraId="63345ED5" w14:textId="6917B29C" w:rsidR="00391BCC" w:rsidRPr="004E0214" w:rsidRDefault="00391BCC" w:rsidP="004E0214">
      <w:pPr>
        <w:pStyle w:val="Observation"/>
        <w:numPr>
          <w:ilvl w:val="0"/>
          <w:numId w:val="7"/>
        </w:numPr>
        <w:tabs>
          <w:tab w:val="clear" w:pos="425"/>
        </w:tabs>
        <w:ind w:left="1701" w:hanging="1701"/>
        <w:rPr>
          <w:rFonts w:ascii="Times New Roman" w:eastAsia="等线" w:hAnsi="Times New Roman"/>
          <w:lang w:val="en-US" w:eastAsia="zh-CN"/>
        </w:rPr>
      </w:pPr>
      <w:bookmarkStart w:id="8" w:name="_Ref61595987"/>
      <w:r w:rsidRPr="004E0214">
        <w:rPr>
          <w:rFonts w:ascii="Times New Roman" w:eastAsia="等线" w:hAnsi="Times New Roman"/>
          <w:lang w:val="en-US" w:eastAsia="zh-CN"/>
        </w:rPr>
        <w:t xml:space="preserve">Neither solution 1 nor Solution 2 can cover all potential slice </w:t>
      </w:r>
      <w:r w:rsidR="00822611" w:rsidRPr="004E0214">
        <w:rPr>
          <w:rFonts w:ascii="Times New Roman" w:eastAsia="等线" w:hAnsi="Times New Roman"/>
          <w:lang w:val="en-US" w:eastAsia="zh-CN"/>
        </w:rPr>
        <w:t>scenarios</w:t>
      </w:r>
      <w:bookmarkEnd w:id="8"/>
    </w:p>
    <w:p w14:paraId="6DBF5FDD" w14:textId="42587DEB" w:rsidR="00051254" w:rsidRDefault="00391BCC" w:rsidP="00DD17A3">
      <w:pPr>
        <w:jc w:val="both"/>
        <w:rPr>
          <w:szCs w:val="20"/>
          <w:lang w:eastAsia="zh-CN"/>
        </w:rPr>
      </w:pPr>
      <w:r>
        <w:rPr>
          <w:szCs w:val="20"/>
          <w:lang w:eastAsia="zh-CN"/>
        </w:rPr>
        <w:t>Thus, to allow slice-based RACH configuration can cover most slice scenarios, it is proposed:</w:t>
      </w:r>
    </w:p>
    <w:p w14:paraId="288CD6B5" w14:textId="52BDF7FC" w:rsidR="00C3274E" w:rsidRPr="004E0214" w:rsidRDefault="00391BCC" w:rsidP="004E0214">
      <w:pPr>
        <w:pStyle w:val="Proposal"/>
        <w:numPr>
          <w:ilvl w:val="0"/>
          <w:numId w:val="6"/>
        </w:numPr>
        <w:ind w:left="1701" w:hanging="1701"/>
        <w:rPr>
          <w:rStyle w:val="af7"/>
          <w:rFonts w:ascii="Times New Roman" w:eastAsia="Times New Roman" w:hAnsi="Times New Roman"/>
          <w:i w:val="0"/>
          <w:color w:val="auto"/>
          <w:lang w:val="en-US"/>
        </w:rPr>
      </w:pPr>
      <w:bookmarkStart w:id="9" w:name="_Ref61595993"/>
      <w:bookmarkEnd w:id="6"/>
      <w:r w:rsidRPr="004E0214">
        <w:rPr>
          <w:rStyle w:val="af7"/>
          <w:rFonts w:ascii="Times New Roman" w:eastAsia="Times New Roman" w:hAnsi="Times New Roman"/>
          <w:i w:val="0"/>
          <w:color w:val="auto"/>
          <w:lang w:val="en-US"/>
        </w:rPr>
        <w:t>Both solution 1 and solution 2 are considered for normative work</w:t>
      </w:r>
      <w:bookmarkEnd w:id="9"/>
    </w:p>
    <w:p w14:paraId="7CDBCD37" w14:textId="6984D5F7"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393764A8" w:rsidR="00AF7969" w:rsidRPr="00AF7969" w:rsidRDefault="00AF7969" w:rsidP="00AF7969">
      <w:pPr>
        <w:pStyle w:val="a0"/>
        <w:rPr>
          <w:lang w:val="en-GB" w:eastAsia="en-GB"/>
        </w:rPr>
      </w:pPr>
      <w:r>
        <w:rPr>
          <w:szCs w:val="21"/>
        </w:rPr>
        <w:t xml:space="preserve">This paper discussed </w:t>
      </w:r>
      <w:r w:rsidR="00B728FB">
        <w:rPr>
          <w:szCs w:val="21"/>
        </w:rPr>
        <w:t>some re</w:t>
      </w:r>
      <w:r w:rsidR="00B1640F">
        <w:rPr>
          <w:szCs w:val="21"/>
        </w:rPr>
        <w:t>m</w:t>
      </w:r>
      <w:r w:rsidR="00B728FB">
        <w:rPr>
          <w:szCs w:val="21"/>
        </w:rPr>
        <w:t>aining issue</w:t>
      </w:r>
      <w:r w:rsidR="00B1640F">
        <w:rPr>
          <w:szCs w:val="21"/>
        </w:rPr>
        <w:t>s</w:t>
      </w:r>
      <w:r w:rsidR="00B728FB">
        <w:rPr>
          <w:szCs w:val="21"/>
        </w:rPr>
        <w:t xml:space="preserve"> on RAN slices</w:t>
      </w:r>
      <w:r>
        <w:rPr>
          <w:szCs w:val="21"/>
        </w:rPr>
        <w:t>. The paper concludes with:</w:t>
      </w:r>
    </w:p>
    <w:p w14:paraId="2C502A18" w14:textId="51891F33" w:rsidR="00FD6EEF" w:rsidRPr="0089678A" w:rsidRDefault="007E71D8" w:rsidP="00AF7969">
      <w:pPr>
        <w:pStyle w:val="a0"/>
        <w:ind w:left="420"/>
        <w:rPr>
          <w:rFonts w:eastAsia="Times New Roman"/>
          <w:b/>
          <w:bCs/>
          <w:color w:val="000000"/>
          <w:lang w:val="en-GB"/>
        </w:rPr>
      </w:pPr>
      <w:r w:rsidRPr="0089678A">
        <w:rPr>
          <w:rFonts w:eastAsia="Times New Roman"/>
          <w:b/>
          <w:bCs/>
          <w:color w:val="000000"/>
          <w:lang w:val="en-GB"/>
        </w:rPr>
        <w:fldChar w:fldCharType="begin"/>
      </w:r>
      <w:r w:rsidRPr="0089678A">
        <w:rPr>
          <w:rFonts w:eastAsia="Times New Roman"/>
          <w:b/>
          <w:bCs/>
          <w:color w:val="000000"/>
          <w:lang w:val="en-GB"/>
        </w:rPr>
        <w:instrText xml:space="preserve"> REF _Ref61595979 \r \h </w:instrText>
      </w:r>
      <w:r>
        <w:rPr>
          <w:rFonts w:eastAsia="Times New Roman"/>
          <w:b/>
          <w:bCs/>
          <w:color w:val="000000"/>
          <w:lang w:val="en-GB"/>
        </w:rPr>
        <w:instrText xml:space="preserve"> \* MERGEFORMAT </w:instrText>
      </w:r>
      <w:r w:rsidRPr="0089678A">
        <w:rPr>
          <w:rFonts w:eastAsia="Times New Roman"/>
          <w:b/>
          <w:bCs/>
          <w:color w:val="000000"/>
          <w:lang w:val="en-GB"/>
        </w:rPr>
      </w:r>
      <w:r w:rsidRPr="0089678A">
        <w:rPr>
          <w:rFonts w:eastAsia="Times New Roman"/>
          <w:b/>
          <w:bCs/>
          <w:color w:val="000000"/>
          <w:lang w:val="en-GB"/>
        </w:rPr>
        <w:fldChar w:fldCharType="separate"/>
      </w:r>
      <w:r w:rsidRPr="0089678A">
        <w:rPr>
          <w:rFonts w:eastAsia="Times New Roman"/>
          <w:b/>
          <w:bCs/>
          <w:color w:val="000000"/>
          <w:lang w:val="en-GB"/>
        </w:rPr>
        <w:t>Observation 1:</w:t>
      </w:r>
      <w:r w:rsidRPr="0089678A">
        <w:rPr>
          <w:rFonts w:eastAsia="Times New Roman"/>
          <w:b/>
          <w:bCs/>
          <w:color w:val="000000"/>
          <w:lang w:val="en-GB"/>
        </w:rPr>
        <w:fldChar w:fldCharType="end"/>
      </w:r>
      <w:r>
        <w:rPr>
          <w:rFonts w:eastAsia="Times New Roman"/>
          <w:b/>
          <w:bCs/>
          <w:color w:val="000000"/>
          <w:lang w:val="en-GB"/>
        </w:rPr>
        <w:tab/>
      </w:r>
      <w:r w:rsidRPr="0089678A">
        <w:rPr>
          <w:rFonts w:eastAsia="Times New Roman"/>
          <w:b/>
          <w:bCs/>
          <w:color w:val="000000"/>
          <w:lang w:val="en-GB"/>
        </w:rPr>
        <w:fldChar w:fldCharType="begin"/>
      </w:r>
      <w:r w:rsidRPr="0089678A">
        <w:rPr>
          <w:rFonts w:eastAsia="Times New Roman"/>
          <w:b/>
          <w:bCs/>
          <w:color w:val="000000"/>
          <w:lang w:val="en-GB"/>
        </w:rPr>
        <w:instrText xml:space="preserve"> REF _Ref61595979 \h </w:instrText>
      </w:r>
      <w:r>
        <w:rPr>
          <w:rFonts w:eastAsia="Times New Roman"/>
          <w:b/>
          <w:bCs/>
          <w:color w:val="000000"/>
          <w:lang w:val="en-GB"/>
        </w:rPr>
        <w:instrText xml:space="preserve"> \* MERGEFORMAT </w:instrText>
      </w:r>
      <w:r w:rsidRPr="0089678A">
        <w:rPr>
          <w:rFonts w:eastAsia="Times New Roman"/>
          <w:b/>
          <w:bCs/>
          <w:color w:val="000000"/>
          <w:lang w:val="en-GB"/>
        </w:rPr>
      </w:r>
      <w:r w:rsidRPr="0089678A">
        <w:rPr>
          <w:rFonts w:eastAsia="Times New Roman"/>
          <w:b/>
          <w:bCs/>
          <w:color w:val="000000"/>
          <w:lang w:val="en-GB"/>
        </w:rPr>
        <w:fldChar w:fldCharType="separate"/>
      </w:r>
      <w:r w:rsidRPr="0089678A">
        <w:rPr>
          <w:rFonts w:eastAsia="等线"/>
          <w:b/>
          <w:bCs/>
          <w:lang w:eastAsia="zh-CN"/>
        </w:rPr>
        <w:t>RACH configuration per slice is a way to enforce UE access control.</w:t>
      </w:r>
      <w:r w:rsidRPr="0089678A">
        <w:rPr>
          <w:rFonts w:eastAsia="Times New Roman"/>
          <w:b/>
          <w:bCs/>
          <w:color w:val="000000"/>
          <w:lang w:val="en-GB"/>
        </w:rPr>
        <w:fldChar w:fldCharType="end"/>
      </w:r>
    </w:p>
    <w:p w14:paraId="26FC0817" w14:textId="147EC4E4" w:rsidR="007E71D8" w:rsidRPr="0089678A" w:rsidRDefault="007E71D8" w:rsidP="00AF7969">
      <w:pPr>
        <w:pStyle w:val="a0"/>
        <w:ind w:left="420"/>
        <w:rPr>
          <w:rFonts w:eastAsia="Times New Roman"/>
          <w:b/>
          <w:bCs/>
          <w:color w:val="000000"/>
          <w:lang w:val="en-GB"/>
        </w:rPr>
      </w:pPr>
      <w:r w:rsidRPr="0089678A">
        <w:rPr>
          <w:rFonts w:eastAsia="Times New Roman"/>
          <w:b/>
          <w:bCs/>
          <w:color w:val="000000"/>
          <w:lang w:val="en-GB"/>
        </w:rPr>
        <w:fldChar w:fldCharType="begin"/>
      </w:r>
      <w:r w:rsidRPr="0089678A">
        <w:rPr>
          <w:rFonts w:eastAsia="Times New Roman"/>
          <w:b/>
          <w:bCs/>
          <w:color w:val="000000"/>
          <w:lang w:val="en-GB"/>
        </w:rPr>
        <w:instrText xml:space="preserve"> REF _Ref61595987 \r \h </w:instrText>
      </w:r>
      <w:r>
        <w:rPr>
          <w:rFonts w:eastAsia="Times New Roman"/>
          <w:b/>
          <w:bCs/>
          <w:color w:val="000000"/>
          <w:lang w:val="en-GB"/>
        </w:rPr>
        <w:instrText xml:space="preserve"> \* MERGEFORMAT </w:instrText>
      </w:r>
      <w:r w:rsidRPr="0089678A">
        <w:rPr>
          <w:rFonts w:eastAsia="Times New Roman"/>
          <w:b/>
          <w:bCs/>
          <w:color w:val="000000"/>
          <w:lang w:val="en-GB"/>
        </w:rPr>
      </w:r>
      <w:r w:rsidRPr="0089678A">
        <w:rPr>
          <w:rFonts w:eastAsia="Times New Roman"/>
          <w:b/>
          <w:bCs/>
          <w:color w:val="000000"/>
          <w:lang w:val="en-GB"/>
        </w:rPr>
        <w:fldChar w:fldCharType="separate"/>
      </w:r>
      <w:r w:rsidRPr="0089678A">
        <w:rPr>
          <w:rFonts w:eastAsia="Times New Roman"/>
          <w:b/>
          <w:bCs/>
          <w:color w:val="000000"/>
          <w:lang w:val="en-GB"/>
        </w:rPr>
        <w:t>Observation 2:</w:t>
      </w:r>
      <w:r w:rsidRPr="0089678A">
        <w:rPr>
          <w:rFonts w:eastAsia="Times New Roman"/>
          <w:b/>
          <w:bCs/>
          <w:color w:val="000000"/>
          <w:lang w:val="en-GB"/>
        </w:rPr>
        <w:fldChar w:fldCharType="end"/>
      </w:r>
      <w:r>
        <w:rPr>
          <w:rFonts w:eastAsia="Times New Roman"/>
          <w:b/>
          <w:bCs/>
          <w:color w:val="000000"/>
          <w:lang w:val="en-GB"/>
        </w:rPr>
        <w:tab/>
      </w:r>
      <w:r w:rsidRPr="0089678A">
        <w:rPr>
          <w:rFonts w:eastAsia="Times New Roman"/>
          <w:b/>
          <w:bCs/>
          <w:color w:val="000000"/>
          <w:lang w:val="en-GB"/>
        </w:rPr>
        <w:fldChar w:fldCharType="begin"/>
      </w:r>
      <w:r w:rsidRPr="0089678A">
        <w:rPr>
          <w:rFonts w:eastAsia="Times New Roman"/>
          <w:b/>
          <w:bCs/>
          <w:color w:val="000000"/>
          <w:lang w:val="en-GB"/>
        </w:rPr>
        <w:instrText xml:space="preserve"> REF _Ref61595987 \h </w:instrText>
      </w:r>
      <w:r>
        <w:rPr>
          <w:rFonts w:eastAsia="Times New Roman"/>
          <w:b/>
          <w:bCs/>
          <w:color w:val="000000"/>
          <w:lang w:val="en-GB"/>
        </w:rPr>
        <w:instrText xml:space="preserve"> \* MERGEFORMAT </w:instrText>
      </w:r>
      <w:r w:rsidRPr="0089678A">
        <w:rPr>
          <w:rFonts w:eastAsia="Times New Roman"/>
          <w:b/>
          <w:bCs/>
          <w:color w:val="000000"/>
          <w:lang w:val="en-GB"/>
        </w:rPr>
      </w:r>
      <w:r w:rsidRPr="0089678A">
        <w:rPr>
          <w:rFonts w:eastAsia="Times New Roman"/>
          <w:b/>
          <w:bCs/>
          <w:color w:val="000000"/>
          <w:lang w:val="en-GB"/>
        </w:rPr>
        <w:fldChar w:fldCharType="separate"/>
      </w:r>
      <w:r w:rsidRPr="0089678A">
        <w:rPr>
          <w:rFonts w:eastAsia="等线"/>
          <w:b/>
          <w:bCs/>
          <w:lang w:eastAsia="zh-CN"/>
        </w:rPr>
        <w:t>Neither solution 1 nor Solution 2 can cover all potential slice scenarios</w:t>
      </w:r>
      <w:r w:rsidRPr="0089678A">
        <w:rPr>
          <w:rFonts w:eastAsia="Times New Roman"/>
          <w:b/>
          <w:bCs/>
          <w:color w:val="000000"/>
          <w:lang w:val="en-GB"/>
        </w:rPr>
        <w:fldChar w:fldCharType="end"/>
      </w:r>
    </w:p>
    <w:p w14:paraId="2C3FABFA" w14:textId="5E541EBE" w:rsidR="007E71D8" w:rsidRPr="00692774" w:rsidRDefault="007E71D8" w:rsidP="00AF7969">
      <w:pPr>
        <w:pStyle w:val="a0"/>
        <w:ind w:left="420"/>
        <w:rPr>
          <w:rFonts w:eastAsia="Times New Roman"/>
          <w:color w:val="000000"/>
          <w:lang w:val="en-GB"/>
        </w:rPr>
      </w:pPr>
      <w:r w:rsidRPr="0089678A">
        <w:rPr>
          <w:rFonts w:eastAsia="Times New Roman"/>
          <w:b/>
          <w:bCs/>
          <w:color w:val="000000"/>
          <w:lang w:val="en-GB"/>
        </w:rPr>
        <w:fldChar w:fldCharType="begin"/>
      </w:r>
      <w:r w:rsidRPr="0089678A">
        <w:rPr>
          <w:rFonts w:eastAsia="Times New Roman"/>
          <w:b/>
          <w:bCs/>
          <w:color w:val="000000"/>
          <w:lang w:val="en-GB"/>
        </w:rPr>
        <w:instrText xml:space="preserve"> REF _Ref61595993 \r \h </w:instrText>
      </w:r>
      <w:r>
        <w:rPr>
          <w:rFonts w:eastAsia="Times New Roman"/>
          <w:b/>
          <w:bCs/>
          <w:color w:val="000000"/>
          <w:lang w:val="en-GB"/>
        </w:rPr>
        <w:instrText xml:space="preserve"> \* MERGEFORMAT </w:instrText>
      </w:r>
      <w:r w:rsidRPr="0089678A">
        <w:rPr>
          <w:rFonts w:eastAsia="Times New Roman"/>
          <w:b/>
          <w:bCs/>
          <w:color w:val="000000"/>
          <w:lang w:val="en-GB"/>
        </w:rPr>
      </w:r>
      <w:r w:rsidRPr="0089678A">
        <w:rPr>
          <w:rFonts w:eastAsia="Times New Roman"/>
          <w:b/>
          <w:bCs/>
          <w:color w:val="000000"/>
          <w:lang w:val="en-GB"/>
        </w:rPr>
        <w:fldChar w:fldCharType="separate"/>
      </w:r>
      <w:r w:rsidRPr="0089678A">
        <w:rPr>
          <w:rFonts w:eastAsia="Times New Roman"/>
          <w:b/>
          <w:bCs/>
          <w:color w:val="000000"/>
          <w:lang w:val="en-GB"/>
        </w:rPr>
        <w:t>Proposal 1</w:t>
      </w:r>
      <w:r w:rsidRPr="0089678A">
        <w:rPr>
          <w:rFonts w:ascii="宋体" w:eastAsia="宋体" w:hAnsi="宋体" w:cs="宋体" w:hint="eastAsia"/>
          <w:b/>
          <w:bCs/>
          <w:color w:val="000000"/>
          <w:lang w:val="en-GB"/>
        </w:rPr>
        <w:t>：</w:t>
      </w:r>
      <w:r w:rsidRPr="0089678A">
        <w:rPr>
          <w:rFonts w:eastAsia="Times New Roman"/>
          <w:b/>
          <w:bCs/>
          <w:color w:val="000000"/>
          <w:lang w:val="en-GB"/>
        </w:rPr>
        <w:fldChar w:fldCharType="end"/>
      </w:r>
      <w:r>
        <w:rPr>
          <w:rFonts w:eastAsia="Times New Roman"/>
          <w:b/>
          <w:bCs/>
          <w:color w:val="000000"/>
          <w:lang w:val="en-GB"/>
        </w:rPr>
        <w:tab/>
      </w:r>
      <w:r w:rsidRPr="0089678A">
        <w:rPr>
          <w:rFonts w:eastAsia="Times New Roman"/>
          <w:b/>
          <w:bCs/>
          <w:color w:val="000000"/>
          <w:lang w:val="en-GB"/>
        </w:rPr>
        <w:fldChar w:fldCharType="begin"/>
      </w:r>
      <w:r w:rsidRPr="0089678A">
        <w:rPr>
          <w:rFonts w:eastAsia="Times New Roman"/>
          <w:b/>
          <w:bCs/>
          <w:color w:val="000000"/>
          <w:lang w:val="en-GB"/>
        </w:rPr>
        <w:instrText xml:space="preserve"> REF _Ref61595993 \h </w:instrText>
      </w:r>
      <w:r>
        <w:rPr>
          <w:rFonts w:eastAsia="Times New Roman"/>
          <w:b/>
          <w:bCs/>
          <w:color w:val="000000"/>
          <w:lang w:val="en-GB"/>
        </w:rPr>
        <w:instrText xml:space="preserve"> \* MERGEFORMAT </w:instrText>
      </w:r>
      <w:r w:rsidRPr="0089678A">
        <w:rPr>
          <w:rFonts w:eastAsia="Times New Roman"/>
          <w:b/>
          <w:bCs/>
          <w:color w:val="000000"/>
          <w:lang w:val="en-GB"/>
        </w:rPr>
      </w:r>
      <w:r w:rsidRPr="0089678A">
        <w:rPr>
          <w:rFonts w:eastAsia="Times New Roman"/>
          <w:b/>
          <w:bCs/>
          <w:color w:val="000000"/>
          <w:lang w:val="en-GB"/>
        </w:rPr>
        <w:fldChar w:fldCharType="separate"/>
      </w:r>
      <w:r w:rsidRPr="0089678A">
        <w:rPr>
          <w:rStyle w:val="af7"/>
          <w:rFonts w:eastAsia="Times New Roman"/>
          <w:b/>
          <w:bCs/>
          <w:i w:val="0"/>
          <w:color w:val="auto"/>
        </w:rPr>
        <w:t>Both solution 1 and solution 2 are considered for normative work</w:t>
      </w:r>
      <w:r w:rsidRPr="0089678A">
        <w:rPr>
          <w:rFonts w:eastAsia="Times New Roman"/>
          <w:b/>
          <w:bCs/>
          <w:color w:val="000000"/>
          <w:lang w:val="en-GB"/>
        </w:rPr>
        <w:fldChar w:fldCharType="end"/>
      </w:r>
    </w:p>
    <w:bookmarkEnd w:id="4"/>
    <w:bookmarkEnd w:id="5"/>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50336" w14:textId="77777777" w:rsidR="006147E3" w:rsidRDefault="006147E3">
      <w:r>
        <w:separator/>
      </w:r>
    </w:p>
  </w:endnote>
  <w:endnote w:type="continuationSeparator" w:id="0">
    <w:p w14:paraId="720FFBA6" w14:textId="77777777" w:rsidR="006147E3" w:rsidRDefault="00614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2EC2C" w14:textId="77777777" w:rsidR="006147E3" w:rsidRDefault="006147E3">
      <w:r>
        <w:separator/>
      </w:r>
    </w:p>
  </w:footnote>
  <w:footnote w:type="continuationSeparator" w:id="0">
    <w:p w14:paraId="0D060141" w14:textId="77777777" w:rsidR="006147E3" w:rsidRDefault="00614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88D400A"/>
    <w:multiLevelType w:val="hybridMultilevel"/>
    <w:tmpl w:val="0C7083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453"/>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53CD2"/>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6D80478"/>
    <w:multiLevelType w:val="hybridMultilevel"/>
    <w:tmpl w:val="18385B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4D07"/>
    <w:multiLevelType w:val="hybridMultilevel"/>
    <w:tmpl w:val="B4BCFD32"/>
    <w:lvl w:ilvl="0" w:tplc="5C6C2CFC">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C62270"/>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D3E07"/>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981615"/>
    <w:multiLevelType w:val="multilevel"/>
    <w:tmpl w:val="2F98161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17B64"/>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34157"/>
    <w:multiLevelType w:val="hybridMultilevel"/>
    <w:tmpl w:val="CBFE7C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5E5883"/>
    <w:multiLevelType w:val="hybridMultilevel"/>
    <w:tmpl w:val="C982F41A"/>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32EA"/>
    <w:multiLevelType w:val="hybridMultilevel"/>
    <w:tmpl w:val="0B44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C6A0B"/>
    <w:multiLevelType w:val="hybridMultilevel"/>
    <w:tmpl w:val="F84E781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5C6B4AA1"/>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6FF0B72"/>
    <w:multiLevelType w:val="hybridMultilevel"/>
    <w:tmpl w:val="6B262F80"/>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D15F1"/>
    <w:multiLevelType w:val="hybridMultilevel"/>
    <w:tmpl w:val="C1D492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53A7942"/>
    <w:multiLevelType w:val="multilevel"/>
    <w:tmpl w:val="753A794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786502"/>
    <w:multiLevelType w:val="hybridMultilevel"/>
    <w:tmpl w:val="B8AC41E4"/>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33"/>
  </w:num>
  <w:num w:numId="4">
    <w:abstractNumId w:val="17"/>
  </w:num>
  <w:num w:numId="5">
    <w:abstractNumId w:val="34"/>
  </w:num>
  <w:num w:numId="6">
    <w:abstractNumId w:val="9"/>
  </w:num>
  <w:num w:numId="7">
    <w:abstractNumId w:val="1"/>
  </w:num>
  <w:num w:numId="8">
    <w:abstractNumId w:val="28"/>
  </w:num>
  <w:num w:numId="9">
    <w:abstractNumId w:val="15"/>
  </w:num>
  <w:num w:numId="10">
    <w:abstractNumId w:val="29"/>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6"/>
  </w:num>
  <w:num w:numId="15">
    <w:abstractNumId w:val="16"/>
  </w:num>
  <w:num w:numId="16">
    <w:abstractNumId w:val="38"/>
  </w:num>
  <w:num w:numId="17">
    <w:abstractNumId w:val="21"/>
  </w:num>
  <w:num w:numId="18">
    <w:abstractNumId w:val="22"/>
  </w:num>
  <w:num w:numId="19">
    <w:abstractNumId w:val="0"/>
  </w:num>
  <w:num w:numId="20">
    <w:abstractNumId w:val="8"/>
  </w:num>
  <w:num w:numId="21">
    <w:abstractNumId w:val="5"/>
  </w:num>
  <w:num w:numId="22">
    <w:abstractNumId w:val="25"/>
  </w:num>
  <w:num w:numId="23">
    <w:abstractNumId w:val="7"/>
  </w:num>
  <w:num w:numId="24">
    <w:abstractNumId w:val="2"/>
  </w:num>
  <w:num w:numId="25">
    <w:abstractNumId w:val="30"/>
  </w:num>
  <w:num w:numId="26">
    <w:abstractNumId w:val="19"/>
  </w:num>
  <w:num w:numId="27">
    <w:abstractNumId w:val="26"/>
  </w:num>
  <w:num w:numId="28">
    <w:abstractNumId w:val="4"/>
  </w:num>
  <w:num w:numId="29">
    <w:abstractNumId w:val="3"/>
  </w:num>
  <w:num w:numId="30">
    <w:abstractNumId w:val="12"/>
  </w:num>
  <w:num w:numId="31">
    <w:abstractNumId w:val="14"/>
  </w:num>
  <w:num w:numId="32">
    <w:abstractNumId w:val="10"/>
  </w:num>
  <w:num w:numId="33">
    <w:abstractNumId w:val="27"/>
  </w:num>
  <w:num w:numId="34">
    <w:abstractNumId w:val="23"/>
  </w:num>
  <w:num w:numId="35">
    <w:abstractNumId w:val="13"/>
  </w:num>
  <w:num w:numId="36">
    <w:abstractNumId w:val="31"/>
  </w:num>
  <w:num w:numId="37">
    <w:abstractNumId w:val="36"/>
  </w:num>
  <w:num w:numId="38">
    <w:abstractNumId w:val="32"/>
  </w:num>
  <w:num w:numId="39">
    <w:abstractNumId w:val="39"/>
  </w:num>
  <w:num w:numId="4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bc0sDAzNTUyMDdQ0lEKTi0uzszPAykwrAUA979k5C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F2"/>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44"/>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2B0C"/>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044"/>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88A"/>
    <w:rsid w:val="000439E7"/>
    <w:rsid w:val="00043F7C"/>
    <w:rsid w:val="000440A7"/>
    <w:rsid w:val="00044275"/>
    <w:rsid w:val="00044623"/>
    <w:rsid w:val="00045071"/>
    <w:rsid w:val="00045219"/>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54"/>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1E"/>
    <w:rsid w:val="000537F7"/>
    <w:rsid w:val="00053B4D"/>
    <w:rsid w:val="00053D7E"/>
    <w:rsid w:val="00053DC8"/>
    <w:rsid w:val="000540C0"/>
    <w:rsid w:val="00054698"/>
    <w:rsid w:val="0005477E"/>
    <w:rsid w:val="00054A91"/>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944"/>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4D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3FF1"/>
    <w:rsid w:val="0009436F"/>
    <w:rsid w:val="00094600"/>
    <w:rsid w:val="00094B3C"/>
    <w:rsid w:val="000951E0"/>
    <w:rsid w:val="00095229"/>
    <w:rsid w:val="00095284"/>
    <w:rsid w:val="00095761"/>
    <w:rsid w:val="00095878"/>
    <w:rsid w:val="00095889"/>
    <w:rsid w:val="00095F77"/>
    <w:rsid w:val="00095FA1"/>
    <w:rsid w:val="000964E5"/>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2F3"/>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0AB"/>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4C3"/>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480E"/>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3E88"/>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0AA"/>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6CA3"/>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665"/>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034B"/>
    <w:rsid w:val="001A181F"/>
    <w:rsid w:val="001A190A"/>
    <w:rsid w:val="001A1A14"/>
    <w:rsid w:val="001A1A7C"/>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4B3"/>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6C1"/>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25C"/>
    <w:rsid w:val="001E58F4"/>
    <w:rsid w:val="001E59F8"/>
    <w:rsid w:val="001E5DE6"/>
    <w:rsid w:val="001E6365"/>
    <w:rsid w:val="001E6555"/>
    <w:rsid w:val="001E6981"/>
    <w:rsid w:val="001E6C27"/>
    <w:rsid w:val="001E7064"/>
    <w:rsid w:val="001E7266"/>
    <w:rsid w:val="001E7352"/>
    <w:rsid w:val="001E7A63"/>
    <w:rsid w:val="001E7B8F"/>
    <w:rsid w:val="001E7BD3"/>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2E8"/>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6C6"/>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DFA"/>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3C8D"/>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64"/>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A02"/>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086"/>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1E7F"/>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5F8"/>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E5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261"/>
    <w:rsid w:val="002D55C8"/>
    <w:rsid w:val="002D56D2"/>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4E5"/>
    <w:rsid w:val="002E1586"/>
    <w:rsid w:val="002E1955"/>
    <w:rsid w:val="002E1B11"/>
    <w:rsid w:val="002E1E90"/>
    <w:rsid w:val="002E20CC"/>
    <w:rsid w:val="002E20EB"/>
    <w:rsid w:val="002E2361"/>
    <w:rsid w:val="002E3263"/>
    <w:rsid w:val="002E3825"/>
    <w:rsid w:val="002E383A"/>
    <w:rsid w:val="002E4227"/>
    <w:rsid w:val="002E48FA"/>
    <w:rsid w:val="002E4A04"/>
    <w:rsid w:val="002E4D1F"/>
    <w:rsid w:val="002E508A"/>
    <w:rsid w:val="002E53E3"/>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971"/>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F32"/>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3ED9"/>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EEA"/>
    <w:rsid w:val="00355F59"/>
    <w:rsid w:val="00356343"/>
    <w:rsid w:val="00356664"/>
    <w:rsid w:val="00356857"/>
    <w:rsid w:val="003573BC"/>
    <w:rsid w:val="00357910"/>
    <w:rsid w:val="003600E6"/>
    <w:rsid w:val="00360267"/>
    <w:rsid w:val="00360649"/>
    <w:rsid w:val="00360691"/>
    <w:rsid w:val="003606C8"/>
    <w:rsid w:val="0036081A"/>
    <w:rsid w:val="00360BBC"/>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F71"/>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BCC"/>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CAD"/>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02C"/>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488"/>
    <w:rsid w:val="003D559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34C"/>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173"/>
    <w:rsid w:val="003F53CD"/>
    <w:rsid w:val="003F56D4"/>
    <w:rsid w:val="003F5762"/>
    <w:rsid w:val="003F5A2F"/>
    <w:rsid w:val="003F5A67"/>
    <w:rsid w:val="003F5B55"/>
    <w:rsid w:val="003F5E15"/>
    <w:rsid w:val="003F6836"/>
    <w:rsid w:val="003F6850"/>
    <w:rsid w:val="003F6C92"/>
    <w:rsid w:val="003F6D8C"/>
    <w:rsid w:val="003F6DFA"/>
    <w:rsid w:val="003F6ED2"/>
    <w:rsid w:val="003F6FBA"/>
    <w:rsid w:val="003F7022"/>
    <w:rsid w:val="003F77B4"/>
    <w:rsid w:val="003F77E9"/>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659"/>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27C44"/>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2A8"/>
    <w:rsid w:val="004453A6"/>
    <w:rsid w:val="00445AA0"/>
    <w:rsid w:val="00445BA4"/>
    <w:rsid w:val="00446295"/>
    <w:rsid w:val="0044634E"/>
    <w:rsid w:val="004463B0"/>
    <w:rsid w:val="00446415"/>
    <w:rsid w:val="00446870"/>
    <w:rsid w:val="0044701D"/>
    <w:rsid w:val="004470C6"/>
    <w:rsid w:val="004475A3"/>
    <w:rsid w:val="00447721"/>
    <w:rsid w:val="00450175"/>
    <w:rsid w:val="00450317"/>
    <w:rsid w:val="004503D7"/>
    <w:rsid w:val="004504BB"/>
    <w:rsid w:val="0045054F"/>
    <w:rsid w:val="004507BE"/>
    <w:rsid w:val="00451051"/>
    <w:rsid w:val="00451226"/>
    <w:rsid w:val="004517C8"/>
    <w:rsid w:val="00452261"/>
    <w:rsid w:val="004522B2"/>
    <w:rsid w:val="0045235D"/>
    <w:rsid w:val="00452394"/>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79D"/>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2F48"/>
    <w:rsid w:val="004A3809"/>
    <w:rsid w:val="004A3B67"/>
    <w:rsid w:val="004A3E5D"/>
    <w:rsid w:val="004A3E60"/>
    <w:rsid w:val="004A3FF5"/>
    <w:rsid w:val="004A40C6"/>
    <w:rsid w:val="004A4E75"/>
    <w:rsid w:val="004A4F98"/>
    <w:rsid w:val="004A51FC"/>
    <w:rsid w:val="004A5363"/>
    <w:rsid w:val="004A53B4"/>
    <w:rsid w:val="004A5657"/>
    <w:rsid w:val="004A5863"/>
    <w:rsid w:val="004A6524"/>
    <w:rsid w:val="004A6670"/>
    <w:rsid w:val="004A66B5"/>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7EB"/>
    <w:rsid w:val="004B5AE0"/>
    <w:rsid w:val="004B5B78"/>
    <w:rsid w:val="004B5D95"/>
    <w:rsid w:val="004B5E67"/>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626"/>
    <w:rsid w:val="004C270C"/>
    <w:rsid w:val="004C2B83"/>
    <w:rsid w:val="004C31BA"/>
    <w:rsid w:val="004C31F3"/>
    <w:rsid w:val="004C32EB"/>
    <w:rsid w:val="004C34DF"/>
    <w:rsid w:val="004C3C3B"/>
    <w:rsid w:val="004C409F"/>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3FBF"/>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1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96"/>
    <w:rsid w:val="004E61D7"/>
    <w:rsid w:val="004E6648"/>
    <w:rsid w:val="004E6C49"/>
    <w:rsid w:val="004E71A8"/>
    <w:rsid w:val="004E7364"/>
    <w:rsid w:val="004E7575"/>
    <w:rsid w:val="004E7A5B"/>
    <w:rsid w:val="004E7B7C"/>
    <w:rsid w:val="004E7CFE"/>
    <w:rsid w:val="004F0402"/>
    <w:rsid w:val="004F0889"/>
    <w:rsid w:val="004F0B10"/>
    <w:rsid w:val="004F0BEE"/>
    <w:rsid w:val="004F0DDB"/>
    <w:rsid w:val="004F1133"/>
    <w:rsid w:val="004F1529"/>
    <w:rsid w:val="004F1797"/>
    <w:rsid w:val="004F1BD0"/>
    <w:rsid w:val="004F1CFC"/>
    <w:rsid w:val="004F1F1A"/>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65E"/>
    <w:rsid w:val="00506768"/>
    <w:rsid w:val="005067E9"/>
    <w:rsid w:val="005068B0"/>
    <w:rsid w:val="00506F90"/>
    <w:rsid w:val="0050704F"/>
    <w:rsid w:val="00507223"/>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819"/>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41E"/>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1EE"/>
    <w:rsid w:val="005533D9"/>
    <w:rsid w:val="00553442"/>
    <w:rsid w:val="0055345F"/>
    <w:rsid w:val="00553B8A"/>
    <w:rsid w:val="00553EB3"/>
    <w:rsid w:val="00554274"/>
    <w:rsid w:val="00554435"/>
    <w:rsid w:val="00554692"/>
    <w:rsid w:val="005546C6"/>
    <w:rsid w:val="005546F1"/>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6B9"/>
    <w:rsid w:val="00557787"/>
    <w:rsid w:val="005578AF"/>
    <w:rsid w:val="005579D8"/>
    <w:rsid w:val="00557AD8"/>
    <w:rsid w:val="00557B1A"/>
    <w:rsid w:val="005600A6"/>
    <w:rsid w:val="0056088B"/>
    <w:rsid w:val="00560B3F"/>
    <w:rsid w:val="00560CFF"/>
    <w:rsid w:val="00560F5C"/>
    <w:rsid w:val="00561087"/>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93E"/>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6FC"/>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A65"/>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2F8"/>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2E31"/>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3FB"/>
    <w:rsid w:val="005D3441"/>
    <w:rsid w:val="005D3BE1"/>
    <w:rsid w:val="005D3F99"/>
    <w:rsid w:val="005D4567"/>
    <w:rsid w:val="005D4F93"/>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8BB"/>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048"/>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77C"/>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7E3"/>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0F7"/>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40"/>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0CB7"/>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78"/>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113"/>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5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774"/>
    <w:rsid w:val="0069292E"/>
    <w:rsid w:val="00692B83"/>
    <w:rsid w:val="00693ED3"/>
    <w:rsid w:val="00694777"/>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D16"/>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047"/>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5D49"/>
    <w:rsid w:val="006C652F"/>
    <w:rsid w:val="006C65E2"/>
    <w:rsid w:val="006C6FFD"/>
    <w:rsid w:val="006C703C"/>
    <w:rsid w:val="006C72EC"/>
    <w:rsid w:val="006C751C"/>
    <w:rsid w:val="006C751E"/>
    <w:rsid w:val="006C7642"/>
    <w:rsid w:val="006C789C"/>
    <w:rsid w:val="006C7F83"/>
    <w:rsid w:val="006D16F1"/>
    <w:rsid w:val="006D1A85"/>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522"/>
    <w:rsid w:val="006D7695"/>
    <w:rsid w:val="006D7963"/>
    <w:rsid w:val="006D79DA"/>
    <w:rsid w:val="006E01F2"/>
    <w:rsid w:val="006E04C0"/>
    <w:rsid w:val="006E0951"/>
    <w:rsid w:val="006E0AA6"/>
    <w:rsid w:val="006E0B0A"/>
    <w:rsid w:val="006E0EA8"/>
    <w:rsid w:val="006E151D"/>
    <w:rsid w:val="006E19CD"/>
    <w:rsid w:val="006E1D76"/>
    <w:rsid w:val="006E1E04"/>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398"/>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86C"/>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624"/>
    <w:rsid w:val="007118B9"/>
    <w:rsid w:val="00711FBC"/>
    <w:rsid w:val="00712013"/>
    <w:rsid w:val="0071266C"/>
    <w:rsid w:val="0071288C"/>
    <w:rsid w:val="00712D17"/>
    <w:rsid w:val="00712D82"/>
    <w:rsid w:val="00712FC6"/>
    <w:rsid w:val="00713D36"/>
    <w:rsid w:val="00713FCD"/>
    <w:rsid w:val="0071413D"/>
    <w:rsid w:val="007144C1"/>
    <w:rsid w:val="0071452F"/>
    <w:rsid w:val="007145FD"/>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0E"/>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DBA"/>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27B"/>
    <w:rsid w:val="0078063B"/>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995"/>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771"/>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1A1"/>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18EE"/>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7D0"/>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1CA8"/>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1D8"/>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75F"/>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12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11"/>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5F0"/>
    <w:rsid w:val="00826A66"/>
    <w:rsid w:val="00827242"/>
    <w:rsid w:val="008272DA"/>
    <w:rsid w:val="0082747B"/>
    <w:rsid w:val="008278DC"/>
    <w:rsid w:val="00827941"/>
    <w:rsid w:val="00827D39"/>
    <w:rsid w:val="00827DF7"/>
    <w:rsid w:val="0083012B"/>
    <w:rsid w:val="008306D9"/>
    <w:rsid w:val="0083072B"/>
    <w:rsid w:val="00830B42"/>
    <w:rsid w:val="00830C8F"/>
    <w:rsid w:val="00830CE7"/>
    <w:rsid w:val="0083159A"/>
    <w:rsid w:val="00831C33"/>
    <w:rsid w:val="00831CCB"/>
    <w:rsid w:val="00831CF6"/>
    <w:rsid w:val="0083215F"/>
    <w:rsid w:val="00832237"/>
    <w:rsid w:val="0083260C"/>
    <w:rsid w:val="008328B5"/>
    <w:rsid w:val="00832FC8"/>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1FB8"/>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05D"/>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4D07"/>
    <w:rsid w:val="00884DFD"/>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4955"/>
    <w:rsid w:val="0089520D"/>
    <w:rsid w:val="0089534A"/>
    <w:rsid w:val="008954B0"/>
    <w:rsid w:val="0089565C"/>
    <w:rsid w:val="008958F2"/>
    <w:rsid w:val="00895CD6"/>
    <w:rsid w:val="00895DA2"/>
    <w:rsid w:val="008962AD"/>
    <w:rsid w:val="0089673E"/>
    <w:rsid w:val="0089678A"/>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5CBB"/>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4B8"/>
    <w:rsid w:val="008C2533"/>
    <w:rsid w:val="008C25CC"/>
    <w:rsid w:val="008C28C7"/>
    <w:rsid w:val="008C2B1D"/>
    <w:rsid w:val="008C2CBA"/>
    <w:rsid w:val="008C2D29"/>
    <w:rsid w:val="008C2D43"/>
    <w:rsid w:val="008C3065"/>
    <w:rsid w:val="008C3279"/>
    <w:rsid w:val="008C3FF6"/>
    <w:rsid w:val="008C4839"/>
    <w:rsid w:val="008C4938"/>
    <w:rsid w:val="008C4BB7"/>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4F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8B4"/>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1C6"/>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51A"/>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473"/>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653"/>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270"/>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6A9"/>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07"/>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1A40"/>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072"/>
    <w:rsid w:val="009E554B"/>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131"/>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BEC"/>
    <w:rsid w:val="009F6F88"/>
    <w:rsid w:val="009F708F"/>
    <w:rsid w:val="009F716C"/>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4F4"/>
    <w:rsid w:val="00A0568E"/>
    <w:rsid w:val="00A05A3A"/>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28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47DF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2C9"/>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49D3"/>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5B7"/>
    <w:rsid w:val="00AB4865"/>
    <w:rsid w:val="00AB4C44"/>
    <w:rsid w:val="00AB50C4"/>
    <w:rsid w:val="00AB5388"/>
    <w:rsid w:val="00AB5CFD"/>
    <w:rsid w:val="00AB64D7"/>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13"/>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0986"/>
    <w:rsid w:val="00AF15B8"/>
    <w:rsid w:val="00AF16D1"/>
    <w:rsid w:val="00AF1988"/>
    <w:rsid w:val="00AF1A15"/>
    <w:rsid w:val="00AF1F00"/>
    <w:rsid w:val="00AF23A1"/>
    <w:rsid w:val="00AF2776"/>
    <w:rsid w:val="00AF2D4D"/>
    <w:rsid w:val="00AF33F6"/>
    <w:rsid w:val="00AF352D"/>
    <w:rsid w:val="00AF3552"/>
    <w:rsid w:val="00AF37A3"/>
    <w:rsid w:val="00AF3802"/>
    <w:rsid w:val="00AF3F83"/>
    <w:rsid w:val="00AF405D"/>
    <w:rsid w:val="00AF40E5"/>
    <w:rsid w:val="00AF41BB"/>
    <w:rsid w:val="00AF498F"/>
    <w:rsid w:val="00AF4D25"/>
    <w:rsid w:val="00AF4DCA"/>
    <w:rsid w:val="00AF53B4"/>
    <w:rsid w:val="00AF5508"/>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6E2D"/>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40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D8"/>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7ED"/>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34"/>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C20"/>
    <w:rsid w:val="00B53D45"/>
    <w:rsid w:val="00B542FE"/>
    <w:rsid w:val="00B5431A"/>
    <w:rsid w:val="00B54662"/>
    <w:rsid w:val="00B546E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CCE"/>
    <w:rsid w:val="00B61DE8"/>
    <w:rsid w:val="00B621D1"/>
    <w:rsid w:val="00B624E5"/>
    <w:rsid w:val="00B62808"/>
    <w:rsid w:val="00B62B97"/>
    <w:rsid w:val="00B62BBB"/>
    <w:rsid w:val="00B632AA"/>
    <w:rsid w:val="00B639B9"/>
    <w:rsid w:val="00B63AE0"/>
    <w:rsid w:val="00B63BBD"/>
    <w:rsid w:val="00B63DB5"/>
    <w:rsid w:val="00B64084"/>
    <w:rsid w:val="00B640A5"/>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28FB"/>
    <w:rsid w:val="00B72F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BC9"/>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9DD"/>
    <w:rsid w:val="00B97FB7"/>
    <w:rsid w:val="00BA051B"/>
    <w:rsid w:val="00BA10EB"/>
    <w:rsid w:val="00BA147B"/>
    <w:rsid w:val="00BA16E0"/>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9F4"/>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3DF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35"/>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74E"/>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B89"/>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291"/>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627"/>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6F49"/>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78D"/>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CC"/>
    <w:rsid w:val="00D16BDC"/>
    <w:rsid w:val="00D17295"/>
    <w:rsid w:val="00D1798C"/>
    <w:rsid w:val="00D17AA3"/>
    <w:rsid w:val="00D17ABE"/>
    <w:rsid w:val="00D20201"/>
    <w:rsid w:val="00D20230"/>
    <w:rsid w:val="00D20252"/>
    <w:rsid w:val="00D20485"/>
    <w:rsid w:val="00D208F6"/>
    <w:rsid w:val="00D20A99"/>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CAF"/>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9AD"/>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B42"/>
    <w:rsid w:val="00D57B45"/>
    <w:rsid w:val="00D57BCD"/>
    <w:rsid w:val="00D600C2"/>
    <w:rsid w:val="00D603FF"/>
    <w:rsid w:val="00D60866"/>
    <w:rsid w:val="00D60A7B"/>
    <w:rsid w:val="00D60A7E"/>
    <w:rsid w:val="00D61140"/>
    <w:rsid w:val="00D61D04"/>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4E11"/>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8D8"/>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C6E"/>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2F"/>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6A0"/>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AEC"/>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1F06"/>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553"/>
    <w:rsid w:val="00E3071B"/>
    <w:rsid w:val="00E313A3"/>
    <w:rsid w:val="00E318BC"/>
    <w:rsid w:val="00E31F42"/>
    <w:rsid w:val="00E32060"/>
    <w:rsid w:val="00E32141"/>
    <w:rsid w:val="00E32585"/>
    <w:rsid w:val="00E32A31"/>
    <w:rsid w:val="00E32B6E"/>
    <w:rsid w:val="00E32DC7"/>
    <w:rsid w:val="00E32E2E"/>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A21"/>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922"/>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C0"/>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03C"/>
    <w:rsid w:val="00E863B3"/>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11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3EEC"/>
    <w:rsid w:val="00EC41C3"/>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8B8"/>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90"/>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B40"/>
    <w:rsid w:val="00F00C09"/>
    <w:rsid w:val="00F00CAB"/>
    <w:rsid w:val="00F0121D"/>
    <w:rsid w:val="00F015F6"/>
    <w:rsid w:val="00F019DD"/>
    <w:rsid w:val="00F01E1F"/>
    <w:rsid w:val="00F026E3"/>
    <w:rsid w:val="00F028C7"/>
    <w:rsid w:val="00F0293B"/>
    <w:rsid w:val="00F02E2A"/>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961"/>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468"/>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84F"/>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0F75"/>
    <w:rsid w:val="00F6105E"/>
    <w:rsid w:val="00F616E5"/>
    <w:rsid w:val="00F61736"/>
    <w:rsid w:val="00F61805"/>
    <w:rsid w:val="00F61FAC"/>
    <w:rsid w:val="00F6222E"/>
    <w:rsid w:val="00F62268"/>
    <w:rsid w:val="00F62921"/>
    <w:rsid w:val="00F62DE2"/>
    <w:rsid w:val="00F63834"/>
    <w:rsid w:val="00F6383C"/>
    <w:rsid w:val="00F63BFA"/>
    <w:rsid w:val="00F63DCA"/>
    <w:rsid w:val="00F63EE1"/>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D3"/>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043"/>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92D"/>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EF"/>
    <w:rsid w:val="00FD6FBC"/>
    <w:rsid w:val="00FD78A4"/>
    <w:rsid w:val="00FD7B98"/>
    <w:rsid w:val="00FE00C6"/>
    <w:rsid w:val="00FE0327"/>
    <w:rsid w:val="00FE0725"/>
    <w:rsid w:val="00FE08A4"/>
    <w:rsid w:val="00FE0A1A"/>
    <w:rsid w:val="00FE0BD0"/>
    <w:rsid w:val="00FE10D3"/>
    <w:rsid w:val="00FE1240"/>
    <w:rsid w:val="00FE131C"/>
    <w:rsid w:val="00FE14C3"/>
    <w:rsid w:val="00FE1784"/>
    <w:rsid w:val="00FE18D3"/>
    <w:rsid w:val="00FE1AF4"/>
    <w:rsid w:val="00FE1E24"/>
    <w:rsid w:val="00FE25FC"/>
    <w:rsid w:val="00FE2A4B"/>
    <w:rsid w:val="00FE2D50"/>
    <w:rsid w:val="00FE3A2C"/>
    <w:rsid w:val="00FE3D94"/>
    <w:rsid w:val="00FE4257"/>
    <w:rsid w:val="00FE4DAC"/>
    <w:rsid w:val="00FE4EC9"/>
    <w:rsid w:val="00FE54C1"/>
    <w:rsid w:val="00FE5727"/>
    <w:rsid w:val="00FE5D8B"/>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paragraph" w:customStyle="1" w:styleId="EmailDiscussion2">
    <w:name w:val="EmailDiscussion2"/>
    <w:basedOn w:val="a"/>
    <w:qFormat/>
    <w:rsid w:val="005C2E31"/>
    <w:pPr>
      <w:widowControl w:val="0"/>
      <w:spacing w:after="160" w:line="259" w:lineRule="auto"/>
      <w:ind w:left="1622" w:hanging="363"/>
      <w:jc w:val="both"/>
    </w:pPr>
    <w:rPr>
      <w:rFonts w:ascii="Arial" w:hAnsi="Arial" w:cs="Arial"/>
      <w:sz w:val="22"/>
      <w:szCs w:val="22"/>
      <w:lang w:eastAsia="zh-CN"/>
    </w:rPr>
  </w:style>
  <w:style w:type="paragraph" w:customStyle="1" w:styleId="Observation">
    <w:name w:val="Observation"/>
    <w:basedOn w:val="a"/>
    <w:qFormat/>
    <w:rsid w:val="004E0214"/>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character" w:styleId="af7">
    <w:name w:val="Intense Emphasis"/>
    <w:uiPriority w:val="21"/>
    <w:qFormat/>
    <w:rsid w:val="004E0214"/>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7C29B-93DD-4319-AA5D-0CFB437B0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18</cp:revision>
  <cp:lastPrinted>2020-07-22T11:45:00Z</cp:lastPrinted>
  <dcterms:created xsi:type="dcterms:W3CDTF">2021-01-12T07:23:00Z</dcterms:created>
  <dcterms:modified xsi:type="dcterms:W3CDTF">2021-01-15T04:48:00Z</dcterms:modified>
</cp:coreProperties>
</file>